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2C9BEB83" w14:textId="7AF398C3" w:rsidR="00390D8E" w:rsidRPr="004E1B7E" w:rsidRDefault="00390D8E" w:rsidP="009E0AB2">
      <w:pPr>
        <w:spacing w:line="240" w:lineRule="auto"/>
        <w:rPr>
          <w:rFonts w:eastAsia="Calibri" w:cstheme="minorHAnsi"/>
          <w:bCs/>
        </w:rPr>
      </w:pPr>
      <w:r>
        <w:rPr>
          <w:b/>
        </w:rPr>
        <w:t>D</w:t>
      </w:r>
      <w:r w:rsidRPr="00B91E56">
        <w:rPr>
          <w:b/>
        </w:rPr>
        <w:t xml:space="preserve">. </w:t>
      </w:r>
      <w:r w:rsidR="009E0AB2">
        <w:rPr>
          <w:b/>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2"/>
        <w:gridCol w:w="1530"/>
        <w:gridCol w:w="2855"/>
        <w:gridCol w:w="1167"/>
        <w:gridCol w:w="2996"/>
      </w:tblGrid>
      <w:tr w:rsidR="009E0AB2" w:rsidRPr="0099147E" w14:paraId="1DC36054" w14:textId="77777777" w:rsidTr="00D725EC">
        <w:trPr>
          <w:trHeight w:val="341"/>
        </w:trPr>
        <w:tc>
          <w:tcPr>
            <w:tcW w:w="802" w:type="dxa"/>
            <w:shd w:val="clear" w:color="auto" w:fill="44546A" w:themeFill="text2"/>
          </w:tcPr>
          <w:p w14:paraId="5150671E" w14:textId="77777777" w:rsidR="009E0AB2" w:rsidRPr="0099147E" w:rsidRDefault="009E0AB2" w:rsidP="00D725EC">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1490CC22" w14:textId="77777777" w:rsidR="009E0AB2" w:rsidRPr="0099147E" w:rsidRDefault="009E0AB2" w:rsidP="00D725E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55" w:type="dxa"/>
            <w:shd w:val="clear" w:color="auto" w:fill="44546A" w:themeFill="text2"/>
            <w:hideMark/>
          </w:tcPr>
          <w:p w14:paraId="11F3ECDA" w14:textId="77777777" w:rsidR="009E0AB2" w:rsidRPr="0099147E" w:rsidRDefault="009E0AB2" w:rsidP="00D725E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55D21906" w14:textId="77777777" w:rsidR="009E0AB2" w:rsidRPr="0099147E" w:rsidRDefault="009E0AB2" w:rsidP="00D725E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96" w:type="dxa"/>
            <w:shd w:val="clear" w:color="auto" w:fill="44546A" w:themeFill="text2"/>
            <w:hideMark/>
          </w:tcPr>
          <w:p w14:paraId="7816CD00" w14:textId="77777777" w:rsidR="009E0AB2" w:rsidRPr="0099147E" w:rsidRDefault="009E0AB2" w:rsidP="00D725E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E0AB2" w:rsidRPr="0099147E" w14:paraId="6CC4383F" w14:textId="77777777" w:rsidTr="00D725EC">
        <w:trPr>
          <w:trHeight w:val="520"/>
        </w:trPr>
        <w:tc>
          <w:tcPr>
            <w:tcW w:w="802" w:type="dxa"/>
            <w:shd w:val="clear" w:color="auto" w:fill="D5DCE4" w:themeFill="text2" w:themeFillTint="33"/>
            <w:vAlign w:val="bottom"/>
          </w:tcPr>
          <w:p w14:paraId="6B533C92"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7347A6DF"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52.216-12 </w:t>
            </w:r>
          </w:p>
        </w:tc>
        <w:tc>
          <w:tcPr>
            <w:tcW w:w="2855" w:type="dxa"/>
            <w:shd w:val="clear" w:color="auto" w:fill="D5DCE4" w:themeFill="text2" w:themeFillTint="33"/>
          </w:tcPr>
          <w:p w14:paraId="1ED9A057"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Cost-Sharing Contract-No Fee.</w:t>
            </w:r>
          </w:p>
        </w:tc>
        <w:tc>
          <w:tcPr>
            <w:tcW w:w="1167" w:type="dxa"/>
            <w:noWrap/>
          </w:tcPr>
          <w:p w14:paraId="1DE8EFAA"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4/1/1984</w:t>
            </w:r>
          </w:p>
        </w:tc>
        <w:tc>
          <w:tcPr>
            <w:tcW w:w="2996" w:type="dxa"/>
          </w:tcPr>
          <w:p w14:paraId="0C3F203B"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"Government" and "Contracting Officer" mean "Lockheed Martin."</w:t>
            </w:r>
          </w:p>
        </w:tc>
      </w:tr>
      <w:tr w:rsidR="009E0AB2" w:rsidRPr="0099147E" w14:paraId="3953247E" w14:textId="77777777" w:rsidTr="00D725EC">
        <w:trPr>
          <w:trHeight w:val="520"/>
        </w:trPr>
        <w:tc>
          <w:tcPr>
            <w:tcW w:w="802" w:type="dxa"/>
            <w:shd w:val="clear" w:color="auto" w:fill="D5DCE4" w:themeFill="text2" w:themeFillTint="33"/>
            <w:vAlign w:val="bottom"/>
          </w:tcPr>
          <w:p w14:paraId="3EAEA74C"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4D54E35A"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52.232-17 </w:t>
            </w:r>
          </w:p>
        </w:tc>
        <w:tc>
          <w:tcPr>
            <w:tcW w:w="2855" w:type="dxa"/>
            <w:shd w:val="clear" w:color="auto" w:fill="D5DCE4" w:themeFill="text2" w:themeFillTint="33"/>
          </w:tcPr>
          <w:p w14:paraId="4CA2DE3E"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Interest.</w:t>
            </w:r>
          </w:p>
        </w:tc>
        <w:tc>
          <w:tcPr>
            <w:tcW w:w="1167" w:type="dxa"/>
            <w:noWrap/>
          </w:tcPr>
          <w:p w14:paraId="1F34D59B"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5/1/2014</w:t>
            </w:r>
          </w:p>
        </w:tc>
        <w:tc>
          <w:tcPr>
            <w:tcW w:w="2996" w:type="dxa"/>
          </w:tcPr>
          <w:p w14:paraId="48F3500F"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"Government" means "</w:t>
            </w:r>
            <w:proofErr w:type="spellStart"/>
            <w:r w:rsidRPr="00DB616A">
              <w:rPr>
                <w:rFonts w:ascii="Arial Narrow" w:eastAsia="Times New Roman" w:hAnsi="Arial Narrow" w:cs="Times New Roman"/>
                <w:color w:val="000000"/>
                <w:sz w:val="20"/>
                <w:szCs w:val="20"/>
              </w:rPr>
              <w:t>LockheedMartin</w:t>
            </w:r>
            <w:proofErr w:type="spellEnd"/>
            <w:r w:rsidRPr="00DB616A">
              <w:rPr>
                <w:rFonts w:ascii="Arial Narrow" w:eastAsia="Times New Roman" w:hAnsi="Arial Narrow" w:cs="Times New Roman"/>
                <w:color w:val="000000"/>
                <w:sz w:val="20"/>
                <w:szCs w:val="20"/>
              </w:rPr>
              <w:t>."</w:t>
            </w:r>
          </w:p>
        </w:tc>
      </w:tr>
      <w:tr w:rsidR="009E0AB2" w:rsidRPr="0099147E" w14:paraId="7CC026BC" w14:textId="77777777" w:rsidTr="00D725EC">
        <w:trPr>
          <w:trHeight w:val="520"/>
        </w:trPr>
        <w:tc>
          <w:tcPr>
            <w:tcW w:w="802" w:type="dxa"/>
            <w:shd w:val="clear" w:color="auto" w:fill="D5DCE4" w:themeFill="text2" w:themeFillTint="33"/>
            <w:vAlign w:val="bottom"/>
          </w:tcPr>
          <w:p w14:paraId="45ABD5D5"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lastRenderedPageBreak/>
              <w:t>FAR</w:t>
            </w:r>
          </w:p>
        </w:tc>
        <w:tc>
          <w:tcPr>
            <w:tcW w:w="1530" w:type="dxa"/>
            <w:shd w:val="clear" w:color="auto" w:fill="D5DCE4" w:themeFill="text2" w:themeFillTint="33"/>
            <w:noWrap/>
            <w:vAlign w:val="bottom"/>
          </w:tcPr>
          <w:p w14:paraId="6C3720F8"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52.232-39 </w:t>
            </w:r>
          </w:p>
        </w:tc>
        <w:tc>
          <w:tcPr>
            <w:tcW w:w="2855" w:type="dxa"/>
            <w:shd w:val="clear" w:color="auto" w:fill="D5DCE4" w:themeFill="text2" w:themeFillTint="33"/>
          </w:tcPr>
          <w:p w14:paraId="19F8CD12"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Unenforceability of Unauthorized Obligations.</w:t>
            </w:r>
          </w:p>
        </w:tc>
        <w:tc>
          <w:tcPr>
            <w:tcW w:w="1167" w:type="dxa"/>
            <w:noWrap/>
          </w:tcPr>
          <w:p w14:paraId="78DFF27E"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6/1/2013</w:t>
            </w:r>
          </w:p>
        </w:tc>
        <w:tc>
          <w:tcPr>
            <w:tcW w:w="2996" w:type="dxa"/>
          </w:tcPr>
          <w:p w14:paraId="4266CC80"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None.</w:t>
            </w:r>
          </w:p>
        </w:tc>
      </w:tr>
      <w:tr w:rsidR="009E0AB2" w:rsidRPr="0099147E" w14:paraId="207648A1" w14:textId="77777777" w:rsidTr="00D725EC">
        <w:trPr>
          <w:trHeight w:val="520"/>
        </w:trPr>
        <w:tc>
          <w:tcPr>
            <w:tcW w:w="802" w:type="dxa"/>
            <w:shd w:val="clear" w:color="auto" w:fill="D5DCE4" w:themeFill="text2" w:themeFillTint="33"/>
            <w:vAlign w:val="bottom"/>
          </w:tcPr>
          <w:p w14:paraId="729AEB23"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3C3B8CD6"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52.239-1 </w:t>
            </w:r>
          </w:p>
        </w:tc>
        <w:tc>
          <w:tcPr>
            <w:tcW w:w="2855" w:type="dxa"/>
            <w:shd w:val="clear" w:color="auto" w:fill="D5DCE4" w:themeFill="text2" w:themeFillTint="33"/>
          </w:tcPr>
          <w:p w14:paraId="5396AF9A"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Privacy or Security Safeguards.</w:t>
            </w:r>
          </w:p>
        </w:tc>
        <w:tc>
          <w:tcPr>
            <w:tcW w:w="1167" w:type="dxa"/>
            <w:noWrap/>
          </w:tcPr>
          <w:p w14:paraId="56DB9A2F"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8/1/1996</w:t>
            </w:r>
          </w:p>
        </w:tc>
        <w:tc>
          <w:tcPr>
            <w:tcW w:w="2996" w:type="dxa"/>
          </w:tcPr>
          <w:p w14:paraId="41B6E4DA"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N/A.</w:t>
            </w:r>
          </w:p>
        </w:tc>
      </w:tr>
      <w:tr w:rsidR="009E0AB2" w:rsidRPr="0099147E" w14:paraId="1784B299" w14:textId="77777777" w:rsidTr="00D725EC">
        <w:trPr>
          <w:trHeight w:val="520"/>
        </w:trPr>
        <w:tc>
          <w:tcPr>
            <w:tcW w:w="802" w:type="dxa"/>
            <w:shd w:val="clear" w:color="auto" w:fill="D5DCE4" w:themeFill="text2" w:themeFillTint="33"/>
            <w:vAlign w:val="bottom"/>
          </w:tcPr>
          <w:p w14:paraId="74CCFC43"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76F683E2"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52.245-9 </w:t>
            </w:r>
          </w:p>
        </w:tc>
        <w:tc>
          <w:tcPr>
            <w:tcW w:w="2855" w:type="dxa"/>
            <w:shd w:val="clear" w:color="auto" w:fill="D5DCE4" w:themeFill="text2" w:themeFillTint="33"/>
          </w:tcPr>
          <w:p w14:paraId="6A2E6485"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Use and Charges.</w:t>
            </w:r>
          </w:p>
        </w:tc>
        <w:tc>
          <w:tcPr>
            <w:tcW w:w="1167" w:type="dxa"/>
            <w:noWrap/>
          </w:tcPr>
          <w:p w14:paraId="10D3200E"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4/1/2012</w:t>
            </w:r>
          </w:p>
        </w:tc>
        <w:tc>
          <w:tcPr>
            <w:tcW w:w="2996" w:type="dxa"/>
          </w:tcPr>
          <w:p w14:paraId="0E81757B"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Communications with the Government under this clause will be made through Lockheed Martin.</w:t>
            </w:r>
          </w:p>
        </w:tc>
      </w:tr>
      <w:tr w:rsidR="009E0AB2" w:rsidRPr="0099147E" w14:paraId="13E79AB9" w14:textId="77777777" w:rsidTr="00D725EC">
        <w:trPr>
          <w:trHeight w:val="520"/>
        </w:trPr>
        <w:tc>
          <w:tcPr>
            <w:tcW w:w="802" w:type="dxa"/>
            <w:shd w:val="clear" w:color="auto" w:fill="D5DCE4" w:themeFill="text2" w:themeFillTint="33"/>
            <w:vAlign w:val="bottom"/>
          </w:tcPr>
          <w:p w14:paraId="58C452ED"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7EAE228A"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252.204-7004 </w:t>
            </w:r>
          </w:p>
        </w:tc>
        <w:tc>
          <w:tcPr>
            <w:tcW w:w="2855" w:type="dxa"/>
            <w:shd w:val="clear" w:color="auto" w:fill="D5DCE4" w:themeFill="text2" w:themeFillTint="33"/>
          </w:tcPr>
          <w:p w14:paraId="796FFD2B"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Antiterrorism Awareness Training for Contractors.</w:t>
            </w:r>
          </w:p>
        </w:tc>
        <w:tc>
          <w:tcPr>
            <w:tcW w:w="1167" w:type="dxa"/>
            <w:noWrap/>
          </w:tcPr>
          <w:p w14:paraId="58505055"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1/1/2023</w:t>
            </w:r>
          </w:p>
        </w:tc>
        <w:tc>
          <w:tcPr>
            <w:tcW w:w="2996" w:type="dxa"/>
          </w:tcPr>
          <w:p w14:paraId="1C26B482"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None.</w:t>
            </w:r>
          </w:p>
        </w:tc>
      </w:tr>
      <w:tr w:rsidR="009E0AB2" w:rsidRPr="0099147E" w14:paraId="4C19563E" w14:textId="77777777" w:rsidTr="00D725EC">
        <w:trPr>
          <w:trHeight w:val="520"/>
        </w:trPr>
        <w:tc>
          <w:tcPr>
            <w:tcW w:w="802" w:type="dxa"/>
            <w:shd w:val="clear" w:color="auto" w:fill="D5DCE4" w:themeFill="text2" w:themeFillTint="33"/>
            <w:vAlign w:val="bottom"/>
          </w:tcPr>
          <w:p w14:paraId="3727673A"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7DAFE280"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252.219-7004 </w:t>
            </w:r>
          </w:p>
        </w:tc>
        <w:tc>
          <w:tcPr>
            <w:tcW w:w="2855" w:type="dxa"/>
            <w:shd w:val="clear" w:color="auto" w:fill="D5DCE4" w:themeFill="text2" w:themeFillTint="33"/>
          </w:tcPr>
          <w:p w14:paraId="5F913ECF"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Small Business Subcontracting Plan (Test Program).</w:t>
            </w:r>
          </w:p>
        </w:tc>
        <w:tc>
          <w:tcPr>
            <w:tcW w:w="1167" w:type="dxa"/>
            <w:noWrap/>
          </w:tcPr>
          <w:p w14:paraId="62238435"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12/1/2022</w:t>
            </w:r>
          </w:p>
        </w:tc>
        <w:tc>
          <w:tcPr>
            <w:tcW w:w="2996" w:type="dxa"/>
          </w:tcPr>
          <w:p w14:paraId="0793CC82" w14:textId="77777777" w:rsidR="009E0AB2" w:rsidRPr="0099147E" w:rsidRDefault="009E0AB2" w:rsidP="00D725EC">
            <w:pPr>
              <w:rPr>
                <w:rFonts w:ascii="Arial Narrow" w:eastAsia="Times New Roman" w:hAnsi="Arial Narrow" w:cs="Times New Roman"/>
                <w:color w:val="000000"/>
                <w:sz w:val="20"/>
                <w:szCs w:val="20"/>
              </w:rPr>
            </w:pPr>
          </w:p>
        </w:tc>
      </w:tr>
      <w:tr w:rsidR="009E0AB2" w:rsidRPr="0099147E" w14:paraId="2F6E281F" w14:textId="77777777" w:rsidTr="00D725EC">
        <w:trPr>
          <w:trHeight w:val="520"/>
        </w:trPr>
        <w:tc>
          <w:tcPr>
            <w:tcW w:w="802" w:type="dxa"/>
            <w:shd w:val="clear" w:color="auto" w:fill="D5DCE4" w:themeFill="text2" w:themeFillTint="33"/>
            <w:vAlign w:val="bottom"/>
          </w:tcPr>
          <w:p w14:paraId="030E5926"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587ECB5D"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252.225-7028 </w:t>
            </w:r>
          </w:p>
        </w:tc>
        <w:tc>
          <w:tcPr>
            <w:tcW w:w="2855" w:type="dxa"/>
            <w:shd w:val="clear" w:color="auto" w:fill="D5DCE4" w:themeFill="text2" w:themeFillTint="33"/>
          </w:tcPr>
          <w:p w14:paraId="134C9059"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Exclusionary Policies and Practices of Foreign Governments.</w:t>
            </w:r>
          </w:p>
        </w:tc>
        <w:tc>
          <w:tcPr>
            <w:tcW w:w="1167" w:type="dxa"/>
            <w:noWrap/>
          </w:tcPr>
          <w:p w14:paraId="7B4A5D7A"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4/1/2003</w:t>
            </w:r>
          </w:p>
        </w:tc>
        <w:tc>
          <w:tcPr>
            <w:tcW w:w="2996" w:type="dxa"/>
          </w:tcPr>
          <w:p w14:paraId="6EF10588"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N/A.</w:t>
            </w:r>
          </w:p>
        </w:tc>
      </w:tr>
      <w:tr w:rsidR="009E0AB2" w:rsidRPr="0099147E" w14:paraId="591467A8" w14:textId="77777777" w:rsidTr="00D725EC">
        <w:trPr>
          <w:trHeight w:val="520"/>
        </w:trPr>
        <w:tc>
          <w:tcPr>
            <w:tcW w:w="802" w:type="dxa"/>
            <w:shd w:val="clear" w:color="auto" w:fill="D5DCE4" w:themeFill="text2" w:themeFillTint="33"/>
            <w:vAlign w:val="bottom"/>
          </w:tcPr>
          <w:p w14:paraId="3005EE87"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6E9C6C89"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252.234-7004 </w:t>
            </w:r>
          </w:p>
        </w:tc>
        <w:tc>
          <w:tcPr>
            <w:tcW w:w="2855" w:type="dxa"/>
            <w:shd w:val="clear" w:color="auto" w:fill="D5DCE4" w:themeFill="text2" w:themeFillTint="33"/>
          </w:tcPr>
          <w:p w14:paraId="01FCA628"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Cost and Software Data Reporting System.</w:t>
            </w:r>
          </w:p>
        </w:tc>
        <w:tc>
          <w:tcPr>
            <w:tcW w:w="1167" w:type="dxa"/>
            <w:noWrap/>
          </w:tcPr>
          <w:p w14:paraId="547EECAD"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11/1/2014</w:t>
            </w:r>
          </w:p>
        </w:tc>
        <w:tc>
          <w:tcPr>
            <w:tcW w:w="2996" w:type="dxa"/>
          </w:tcPr>
          <w:p w14:paraId="244A7FC5"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In paragraph (b), "Government" means Lockheed Martin.</w:t>
            </w:r>
          </w:p>
        </w:tc>
      </w:tr>
      <w:tr w:rsidR="009E0AB2" w:rsidRPr="0099147E" w14:paraId="7326B726" w14:textId="77777777" w:rsidTr="00D725EC">
        <w:trPr>
          <w:trHeight w:val="520"/>
        </w:trPr>
        <w:tc>
          <w:tcPr>
            <w:tcW w:w="802" w:type="dxa"/>
            <w:shd w:val="clear" w:color="auto" w:fill="D5DCE4" w:themeFill="text2" w:themeFillTint="33"/>
            <w:vAlign w:val="bottom"/>
          </w:tcPr>
          <w:p w14:paraId="7ED96F9E" w14:textId="77777777" w:rsidR="009E0AB2"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769C0D8F"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52.243-2 ALT V </w:t>
            </w:r>
          </w:p>
        </w:tc>
        <w:tc>
          <w:tcPr>
            <w:tcW w:w="2855" w:type="dxa"/>
            <w:shd w:val="clear" w:color="auto" w:fill="D5DCE4" w:themeFill="text2" w:themeFillTint="33"/>
          </w:tcPr>
          <w:p w14:paraId="5BC12F3E"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Alternate V - Changes-Cost-Reimbursement.</w:t>
            </w:r>
          </w:p>
        </w:tc>
        <w:tc>
          <w:tcPr>
            <w:tcW w:w="1167" w:type="dxa"/>
            <w:noWrap/>
          </w:tcPr>
          <w:p w14:paraId="1D3E46F3"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4/1/1984</w:t>
            </w:r>
          </w:p>
        </w:tc>
        <w:tc>
          <w:tcPr>
            <w:tcW w:w="2996" w:type="dxa"/>
          </w:tcPr>
          <w:p w14:paraId="7934A18E" w14:textId="77777777" w:rsidR="009E0AB2" w:rsidRPr="0099147E" w:rsidRDefault="009E0AB2" w:rsidP="00D725EC">
            <w:pPr>
              <w:rPr>
                <w:rFonts w:ascii="Arial Narrow" w:eastAsia="Times New Roman" w:hAnsi="Arial Narrow" w:cs="Times New Roman"/>
                <w:color w:val="000000"/>
                <w:sz w:val="20"/>
                <w:szCs w:val="20"/>
              </w:rPr>
            </w:pPr>
          </w:p>
        </w:tc>
      </w:tr>
      <w:tr w:rsidR="009E0AB2" w:rsidRPr="0099147E" w14:paraId="6DB8DE22" w14:textId="77777777" w:rsidTr="00D725EC">
        <w:trPr>
          <w:trHeight w:val="520"/>
        </w:trPr>
        <w:tc>
          <w:tcPr>
            <w:tcW w:w="802" w:type="dxa"/>
            <w:shd w:val="clear" w:color="auto" w:fill="D5DCE4" w:themeFill="text2" w:themeFillTint="33"/>
            <w:vAlign w:val="bottom"/>
          </w:tcPr>
          <w:p w14:paraId="2F4D22AB"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hideMark/>
          </w:tcPr>
          <w:p w14:paraId="3D37C952"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252.234-7003 ALT I </w:t>
            </w:r>
          </w:p>
        </w:tc>
        <w:tc>
          <w:tcPr>
            <w:tcW w:w="2855" w:type="dxa"/>
            <w:shd w:val="clear" w:color="auto" w:fill="D5DCE4" w:themeFill="text2" w:themeFillTint="33"/>
            <w:hideMark/>
          </w:tcPr>
          <w:p w14:paraId="20332868"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Alternate I - Notice of Cost and Software Data Reporting System</w:t>
            </w:r>
          </w:p>
        </w:tc>
        <w:tc>
          <w:tcPr>
            <w:tcW w:w="1167" w:type="dxa"/>
            <w:noWrap/>
            <w:hideMark/>
          </w:tcPr>
          <w:p w14:paraId="65A1DA8C"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11/1/2014</w:t>
            </w:r>
          </w:p>
        </w:tc>
        <w:tc>
          <w:tcPr>
            <w:tcW w:w="2996" w:type="dxa"/>
            <w:hideMark/>
          </w:tcPr>
          <w:p w14:paraId="0D4A129E" w14:textId="77777777" w:rsidR="009E0AB2" w:rsidRPr="0099147E" w:rsidRDefault="009E0AB2" w:rsidP="00D725EC">
            <w:pPr>
              <w:rPr>
                <w:rFonts w:ascii="Arial Narrow" w:eastAsia="Times New Roman" w:hAnsi="Arial Narrow" w:cs="Times New Roman"/>
                <w:color w:val="000000"/>
                <w:sz w:val="20"/>
                <w:szCs w:val="20"/>
              </w:rPr>
            </w:pPr>
          </w:p>
        </w:tc>
      </w:tr>
      <w:tr w:rsidR="009E0AB2" w:rsidRPr="0099147E" w14:paraId="6C505DDC" w14:textId="77777777" w:rsidTr="00D725EC">
        <w:trPr>
          <w:trHeight w:val="260"/>
        </w:trPr>
        <w:tc>
          <w:tcPr>
            <w:tcW w:w="802" w:type="dxa"/>
            <w:shd w:val="clear" w:color="auto" w:fill="D5DCE4" w:themeFill="text2" w:themeFillTint="33"/>
            <w:vAlign w:val="bottom"/>
          </w:tcPr>
          <w:p w14:paraId="682EBB08"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hideMark/>
          </w:tcPr>
          <w:p w14:paraId="63CA0556"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252.234-7004 ALT I </w:t>
            </w:r>
          </w:p>
        </w:tc>
        <w:tc>
          <w:tcPr>
            <w:tcW w:w="2855" w:type="dxa"/>
            <w:shd w:val="clear" w:color="auto" w:fill="D5DCE4" w:themeFill="text2" w:themeFillTint="33"/>
            <w:hideMark/>
          </w:tcPr>
          <w:p w14:paraId="583B8F81"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Alternate I - Cost and Software Data Reporting System</w:t>
            </w:r>
          </w:p>
        </w:tc>
        <w:tc>
          <w:tcPr>
            <w:tcW w:w="1167" w:type="dxa"/>
            <w:noWrap/>
            <w:hideMark/>
          </w:tcPr>
          <w:p w14:paraId="7FFD2AD7"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11/1/2014</w:t>
            </w:r>
          </w:p>
        </w:tc>
        <w:tc>
          <w:tcPr>
            <w:tcW w:w="2996" w:type="dxa"/>
            <w:hideMark/>
          </w:tcPr>
          <w:p w14:paraId="2E617849" w14:textId="77777777" w:rsidR="009E0AB2" w:rsidRPr="0099147E" w:rsidRDefault="009E0AB2" w:rsidP="00D725EC">
            <w:pPr>
              <w:rPr>
                <w:rFonts w:ascii="Arial Narrow" w:eastAsia="Times New Roman" w:hAnsi="Arial Narrow" w:cs="Times New Roman"/>
                <w:color w:val="000000"/>
                <w:sz w:val="20"/>
                <w:szCs w:val="20"/>
              </w:rPr>
            </w:pPr>
          </w:p>
        </w:tc>
      </w:tr>
      <w:tr w:rsidR="009E0AB2" w:rsidRPr="0099147E" w14:paraId="2DC808B4" w14:textId="77777777" w:rsidTr="00D725EC">
        <w:trPr>
          <w:trHeight w:val="1570"/>
        </w:trPr>
        <w:tc>
          <w:tcPr>
            <w:tcW w:w="802" w:type="dxa"/>
            <w:shd w:val="clear" w:color="auto" w:fill="D5DCE4" w:themeFill="text2" w:themeFillTint="33"/>
            <w:vAlign w:val="bottom"/>
          </w:tcPr>
          <w:p w14:paraId="622DBCDA"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hideMark/>
          </w:tcPr>
          <w:p w14:paraId="0FB2E1D2"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252.225-7027 </w:t>
            </w:r>
          </w:p>
        </w:tc>
        <w:tc>
          <w:tcPr>
            <w:tcW w:w="2855" w:type="dxa"/>
            <w:shd w:val="clear" w:color="auto" w:fill="D5DCE4" w:themeFill="text2" w:themeFillTint="33"/>
            <w:hideMark/>
          </w:tcPr>
          <w:p w14:paraId="5C8DFAF9"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Restriction on Contingent Fees for Foreign Military Sales.</w:t>
            </w:r>
          </w:p>
        </w:tc>
        <w:tc>
          <w:tcPr>
            <w:tcW w:w="1167" w:type="dxa"/>
            <w:noWrap/>
            <w:hideMark/>
          </w:tcPr>
          <w:p w14:paraId="4DE1F973"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4/1/2003</w:t>
            </w:r>
          </w:p>
        </w:tc>
        <w:tc>
          <w:tcPr>
            <w:tcW w:w="2996" w:type="dxa"/>
            <w:hideMark/>
          </w:tcPr>
          <w:p w14:paraId="712B8631"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The reference to the clause </w:t>
            </w:r>
            <w:proofErr w:type="spellStart"/>
            <w:r w:rsidRPr="00DB616A">
              <w:rPr>
                <w:rFonts w:ascii="Arial Narrow" w:eastAsia="Times New Roman" w:hAnsi="Arial Narrow" w:cs="Times New Roman"/>
                <w:color w:val="000000"/>
                <w:sz w:val="20"/>
                <w:szCs w:val="20"/>
              </w:rPr>
              <w:t>inparagraph</w:t>
            </w:r>
            <w:proofErr w:type="spellEnd"/>
            <w:r w:rsidRPr="00DB616A">
              <w:rPr>
                <w:rFonts w:ascii="Arial Narrow" w:eastAsia="Times New Roman" w:hAnsi="Arial Narrow" w:cs="Times New Roman"/>
                <w:color w:val="000000"/>
                <w:sz w:val="20"/>
                <w:szCs w:val="20"/>
              </w:rPr>
              <w:t xml:space="preserve"> (a) means FAR 52.203-5. The blank in paragraph (b)(1) </w:t>
            </w:r>
            <w:proofErr w:type="spellStart"/>
            <w:r w:rsidRPr="00DB616A">
              <w:rPr>
                <w:rFonts w:ascii="Arial Narrow" w:eastAsia="Times New Roman" w:hAnsi="Arial Narrow" w:cs="Times New Roman"/>
                <w:color w:val="000000"/>
                <w:sz w:val="20"/>
                <w:szCs w:val="20"/>
              </w:rPr>
              <w:t>iscompleted</w:t>
            </w:r>
            <w:proofErr w:type="spellEnd"/>
            <w:r w:rsidRPr="00DB616A">
              <w:rPr>
                <w:rFonts w:ascii="Arial Narrow" w:eastAsia="Times New Roman" w:hAnsi="Arial Narrow" w:cs="Times New Roman"/>
                <w:color w:val="000000"/>
                <w:sz w:val="20"/>
                <w:szCs w:val="20"/>
              </w:rPr>
              <w:t xml:space="preserve"> with "any Government."  Subparagraph (b)(2) </w:t>
            </w:r>
            <w:proofErr w:type="spellStart"/>
            <w:r w:rsidRPr="00DB616A">
              <w:rPr>
                <w:rFonts w:ascii="Arial Narrow" w:eastAsia="Times New Roman" w:hAnsi="Arial Narrow" w:cs="Times New Roman"/>
                <w:color w:val="000000"/>
                <w:sz w:val="20"/>
                <w:szCs w:val="20"/>
              </w:rPr>
              <w:t>isdeleted</w:t>
            </w:r>
            <w:proofErr w:type="spellEnd"/>
            <w:r w:rsidRPr="00DB616A">
              <w:rPr>
                <w:rFonts w:ascii="Arial Narrow" w:eastAsia="Times New Roman" w:hAnsi="Arial Narrow" w:cs="Times New Roman"/>
                <w:color w:val="000000"/>
                <w:sz w:val="20"/>
                <w:szCs w:val="20"/>
              </w:rPr>
              <w:t>.</w:t>
            </w:r>
          </w:p>
        </w:tc>
      </w:tr>
      <w:tr w:rsidR="009E0AB2" w:rsidRPr="0099147E" w14:paraId="1FF1C11C" w14:textId="77777777" w:rsidTr="00D725EC">
        <w:trPr>
          <w:trHeight w:val="260"/>
        </w:trPr>
        <w:tc>
          <w:tcPr>
            <w:tcW w:w="802" w:type="dxa"/>
            <w:shd w:val="clear" w:color="auto" w:fill="D5DCE4" w:themeFill="text2" w:themeFillTint="33"/>
            <w:vAlign w:val="bottom"/>
          </w:tcPr>
          <w:p w14:paraId="6E02A174"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hideMark/>
          </w:tcPr>
          <w:p w14:paraId="75F8C497"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252.239-7016 </w:t>
            </w:r>
          </w:p>
        </w:tc>
        <w:tc>
          <w:tcPr>
            <w:tcW w:w="2855" w:type="dxa"/>
            <w:shd w:val="clear" w:color="auto" w:fill="D5DCE4" w:themeFill="text2" w:themeFillTint="33"/>
            <w:hideMark/>
          </w:tcPr>
          <w:p w14:paraId="639AD2F5"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Telecommunications Security Equipment, Devices, Techniques, and Services.</w:t>
            </w:r>
          </w:p>
        </w:tc>
        <w:tc>
          <w:tcPr>
            <w:tcW w:w="1167" w:type="dxa"/>
            <w:noWrap/>
            <w:hideMark/>
          </w:tcPr>
          <w:p w14:paraId="459BF5D1"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12/1/1991</w:t>
            </w:r>
          </w:p>
        </w:tc>
        <w:tc>
          <w:tcPr>
            <w:tcW w:w="2996" w:type="dxa"/>
            <w:hideMark/>
          </w:tcPr>
          <w:p w14:paraId="0B323396" w14:textId="77777777" w:rsidR="009E0AB2" w:rsidRPr="0099147E" w:rsidRDefault="009E0AB2" w:rsidP="00D725EC">
            <w:pPr>
              <w:rPr>
                <w:rFonts w:ascii="Arial Narrow" w:eastAsia="Times New Roman" w:hAnsi="Arial Narrow" w:cs="Times New Roman"/>
                <w:color w:val="000000"/>
                <w:sz w:val="20"/>
                <w:szCs w:val="20"/>
              </w:rPr>
            </w:pPr>
            <w:r w:rsidRPr="00DB616A">
              <w:rPr>
                <w:rFonts w:ascii="Arial Narrow" w:eastAsia="Times New Roman" w:hAnsi="Arial Narrow" w:cs="Times New Roman"/>
                <w:color w:val="000000"/>
                <w:sz w:val="20"/>
                <w:szCs w:val="20"/>
              </w:rPr>
              <w:t xml:space="preserve">Applies if this contract requires </w:t>
            </w:r>
            <w:proofErr w:type="spellStart"/>
            <w:r w:rsidRPr="00DB616A">
              <w:rPr>
                <w:rFonts w:ascii="Arial Narrow" w:eastAsia="Times New Roman" w:hAnsi="Arial Narrow" w:cs="Times New Roman"/>
                <w:color w:val="000000"/>
                <w:sz w:val="20"/>
                <w:szCs w:val="20"/>
              </w:rPr>
              <w:t>securingtelecommunications</w:t>
            </w:r>
            <w:proofErr w:type="spellEnd"/>
            <w:r w:rsidRPr="00DB616A">
              <w:rPr>
                <w:rFonts w:ascii="Arial Narrow" w:eastAsia="Times New Roman" w:hAnsi="Arial Narrow" w:cs="Times New Roman"/>
                <w:color w:val="000000"/>
                <w:sz w:val="20"/>
                <w:szCs w:val="20"/>
              </w:rPr>
              <w:t>.</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4B387E41" w14:textId="77777777" w:rsidR="009E0AB2" w:rsidRDefault="009E0AB2" w:rsidP="00390D8E">
      <w:pPr>
        <w:spacing w:after="0" w:line="240" w:lineRule="auto"/>
        <w:rPr>
          <w:rFonts w:ascii="Arial Narrow" w:eastAsia="Times New Roman" w:hAnsi="Arial Narrow" w:cs="Times New Roman"/>
          <w:color w:val="000000"/>
          <w:sz w:val="20"/>
          <w:szCs w:val="20"/>
        </w:rPr>
      </w:pPr>
    </w:p>
    <w:p w14:paraId="7E32217F" w14:textId="315A838A" w:rsidR="00390D8E" w:rsidRDefault="00390D8E" w:rsidP="00390D8E">
      <w:pPr>
        <w:spacing w:before="100" w:beforeAutospacing="1" w:line="240" w:lineRule="auto"/>
        <w:jc w:val="both"/>
        <w:outlineLvl w:val="1"/>
        <w:rPr>
          <w:b/>
        </w:rPr>
      </w:pPr>
      <w:r>
        <w:rPr>
          <w:b/>
        </w:rPr>
        <w:t xml:space="preserve">F. </w:t>
      </w:r>
      <w:r w:rsidRPr="004E1B7E">
        <w:rPr>
          <w:b/>
        </w:rPr>
        <w:t xml:space="preserve">GOVERNMENT CONTRACT </w:t>
      </w:r>
      <w:r>
        <w:rPr>
          <w:b/>
        </w:rPr>
        <w:t>CLAUSES INCORPORATED BY FULL-TEXT</w:t>
      </w:r>
    </w:p>
    <w:p w14:paraId="2006BCC5" w14:textId="77777777" w:rsidR="009E0AB2" w:rsidRPr="00CF32D1" w:rsidRDefault="009E0AB2" w:rsidP="009E0AB2">
      <w:pPr>
        <w:spacing w:before="1056" w:line="232" w:lineRule="exact"/>
        <w:ind w:left="144" w:firstLine="576"/>
        <w:contextualSpacing/>
        <w:textAlignment w:val="baseline"/>
        <w:rPr>
          <w:rFonts w:eastAsia="Times New Roman"/>
          <w:b/>
          <w:color w:val="000000"/>
          <w:spacing w:val="-5"/>
          <w:sz w:val="21"/>
          <w:szCs w:val="21"/>
        </w:rPr>
      </w:pPr>
      <w:r w:rsidRPr="00CF32D1">
        <w:rPr>
          <w:rFonts w:ascii="Times New Roman" w:eastAsia="Times New Roman" w:hAnsi="Times New Roman"/>
          <w:b/>
          <w:color w:val="000000"/>
          <w:spacing w:val="-5"/>
          <w:sz w:val="21"/>
          <w:szCs w:val="21"/>
        </w:rPr>
        <w:t>H-09 ORGANIZATIONAL CONFLICT OF INTEREST (Apr 2020)</w:t>
      </w:r>
    </w:p>
    <w:p w14:paraId="3D848C9C" w14:textId="77777777" w:rsidR="009E0AB2" w:rsidRPr="00CF32D1" w:rsidRDefault="009E0AB2" w:rsidP="009E0AB2">
      <w:pPr>
        <w:numPr>
          <w:ilvl w:val="0"/>
          <w:numId w:val="2"/>
        </w:numPr>
        <w:tabs>
          <w:tab w:val="clear" w:pos="864"/>
          <w:tab w:val="left" w:pos="360"/>
          <w:tab w:val="num" w:pos="1584"/>
        </w:tabs>
        <w:spacing w:before="264" w:after="0" w:line="223" w:lineRule="exact"/>
        <w:ind w:left="720" w:right="216"/>
        <w:textAlignment w:val="baseline"/>
        <w:rPr>
          <w:rFonts w:eastAsia="Times New Roman"/>
          <w:color w:val="000000"/>
          <w:spacing w:val="-3"/>
          <w:sz w:val="21"/>
          <w:szCs w:val="21"/>
        </w:rPr>
      </w:pPr>
      <w:r w:rsidRPr="00CF32D1">
        <w:rPr>
          <w:rFonts w:ascii="Times New Roman" w:eastAsia="Times New Roman" w:hAnsi="Times New Roman"/>
          <w:color w:val="000000"/>
          <w:spacing w:val="-4"/>
          <w:sz w:val="21"/>
          <w:szCs w:val="21"/>
        </w:rPr>
        <w:t>Purpose</w:t>
      </w:r>
      <w:r w:rsidRPr="00CF32D1">
        <w:rPr>
          <w:rFonts w:ascii="Times New Roman" w:eastAsia="Times New Roman" w:hAnsi="Times New Roman"/>
          <w:color w:val="000000"/>
          <w:spacing w:val="-3"/>
          <w:sz w:val="21"/>
          <w:szCs w:val="21"/>
        </w:rPr>
        <w:t>: The purpose of this clause is to ensure that:</w:t>
      </w:r>
    </w:p>
    <w:p w14:paraId="21131B9C" w14:textId="77777777" w:rsidR="009E0AB2" w:rsidRPr="00CF32D1" w:rsidRDefault="009E0AB2" w:rsidP="009E0AB2">
      <w:pPr>
        <w:numPr>
          <w:ilvl w:val="0"/>
          <w:numId w:val="1"/>
        </w:numPr>
        <w:tabs>
          <w:tab w:val="left" w:pos="864"/>
        </w:tabs>
        <w:spacing w:before="216" w:after="0" w:line="206" w:lineRule="exact"/>
        <w:ind w:left="1800" w:right="720" w:firstLine="360"/>
        <w:textAlignment w:val="baseline"/>
        <w:rPr>
          <w:rFonts w:eastAsia="Times New Roman"/>
          <w:color w:val="000000"/>
          <w:sz w:val="21"/>
          <w:szCs w:val="21"/>
        </w:rPr>
      </w:pPr>
      <w:r w:rsidRPr="00CF32D1">
        <w:rPr>
          <w:rFonts w:ascii="Times New Roman" w:eastAsia="Times New Roman" w:hAnsi="Times New Roman"/>
          <w:color w:val="000000"/>
          <w:sz w:val="21"/>
          <w:szCs w:val="21"/>
        </w:rPr>
        <w:t xml:space="preserve">the Contractor is rendering impartial assistance and advice to the Government at all times under this contract and related Government </w:t>
      </w:r>
      <w:proofErr w:type="gramStart"/>
      <w:r w:rsidRPr="00CF32D1">
        <w:rPr>
          <w:rFonts w:ascii="Times New Roman" w:eastAsia="Times New Roman" w:hAnsi="Times New Roman"/>
          <w:color w:val="000000"/>
          <w:sz w:val="21"/>
          <w:szCs w:val="21"/>
        </w:rPr>
        <w:t>contracts;</w:t>
      </w:r>
      <w:proofErr w:type="gramEnd"/>
    </w:p>
    <w:p w14:paraId="7516E877" w14:textId="77777777" w:rsidR="009E0AB2" w:rsidRPr="00CF32D1" w:rsidRDefault="009E0AB2" w:rsidP="009E0AB2">
      <w:pPr>
        <w:numPr>
          <w:ilvl w:val="0"/>
          <w:numId w:val="1"/>
        </w:numPr>
        <w:tabs>
          <w:tab w:val="left" w:pos="864"/>
        </w:tabs>
        <w:spacing w:before="195" w:after="0" w:line="228" w:lineRule="exact"/>
        <w:ind w:left="1800" w:firstLine="360"/>
        <w:textAlignment w:val="baseline"/>
        <w:rPr>
          <w:rFonts w:eastAsia="Times New Roman"/>
          <w:color w:val="000000"/>
          <w:spacing w:val="-12"/>
          <w:sz w:val="21"/>
          <w:szCs w:val="21"/>
        </w:rPr>
      </w:pPr>
      <w:r w:rsidRPr="00CF32D1">
        <w:rPr>
          <w:rFonts w:ascii="Times New Roman" w:eastAsia="Times New Roman" w:hAnsi="Times New Roman"/>
          <w:color w:val="000000"/>
          <w:spacing w:val="-12"/>
          <w:sz w:val="21"/>
          <w:szCs w:val="21"/>
        </w:rPr>
        <w:t>the Contractor's objectivity in performing work under this contract or related Government contracts is not impaired; and</w:t>
      </w:r>
    </w:p>
    <w:p w14:paraId="0AE1114C" w14:textId="77777777" w:rsidR="009E0AB2" w:rsidRPr="00CF32D1" w:rsidRDefault="009E0AB2" w:rsidP="009E0AB2">
      <w:pPr>
        <w:numPr>
          <w:ilvl w:val="0"/>
          <w:numId w:val="1"/>
        </w:numPr>
        <w:tabs>
          <w:tab w:val="left" w:pos="864"/>
        </w:tabs>
        <w:spacing w:before="215" w:after="0" w:line="207" w:lineRule="exact"/>
        <w:ind w:left="1800" w:right="216" w:firstLine="360"/>
        <w:textAlignment w:val="baseline"/>
        <w:rPr>
          <w:rFonts w:eastAsia="Times New Roman"/>
          <w:color w:val="000000"/>
          <w:spacing w:val="-13"/>
          <w:sz w:val="21"/>
          <w:szCs w:val="21"/>
        </w:rPr>
      </w:pPr>
      <w:r w:rsidRPr="00CF32D1">
        <w:rPr>
          <w:rFonts w:ascii="Times New Roman" w:eastAsia="Times New Roman" w:hAnsi="Times New Roman"/>
          <w:color w:val="000000"/>
          <w:spacing w:val="-13"/>
          <w:sz w:val="21"/>
          <w:szCs w:val="21"/>
        </w:rPr>
        <w:t>the Contractor does not obtain an unfair competitive advantage by virtue of its access to non-public Government information, or by virtue of its access to proprietary information belonging to others.</w:t>
      </w:r>
    </w:p>
    <w:p w14:paraId="77615205" w14:textId="77777777" w:rsidR="009E0AB2" w:rsidRPr="00CF32D1" w:rsidRDefault="009E0AB2" w:rsidP="009E0AB2">
      <w:pPr>
        <w:numPr>
          <w:ilvl w:val="0"/>
          <w:numId w:val="2"/>
        </w:numPr>
        <w:tabs>
          <w:tab w:val="clear" w:pos="864"/>
          <w:tab w:val="left" w:pos="360"/>
          <w:tab w:val="num" w:pos="1584"/>
        </w:tabs>
        <w:spacing w:before="264" w:after="0" w:line="223" w:lineRule="exact"/>
        <w:ind w:left="720" w:right="216"/>
        <w:textAlignment w:val="baseline"/>
        <w:rPr>
          <w:rFonts w:eastAsia="Times New Roman"/>
          <w:color w:val="000000"/>
          <w:spacing w:val="-4"/>
          <w:sz w:val="21"/>
          <w:szCs w:val="21"/>
        </w:rPr>
      </w:pPr>
      <w:r w:rsidRPr="00CF32D1">
        <w:rPr>
          <w:rFonts w:ascii="Times New Roman" w:eastAsia="Times New Roman" w:hAnsi="Times New Roman"/>
          <w:color w:val="000000"/>
          <w:spacing w:val="-4"/>
          <w:sz w:val="21"/>
          <w:szCs w:val="21"/>
        </w:rPr>
        <w:t>Scope: The Organizational Conflict of Interest (OCI) rules, procedures and responsibilities described in FAR 9.5 "Organizational and Consultant Conflicts of Interest", FAR 3.101-1 "Standards of Conduct - General, DFARS 209.5 "Organizational and Consultant Conflicts of Interest," and in this clause are applicable to the prime Contractor (including any affiliates and successors-in-interest), as well as any co-sponsor, joint-venture partner, consultant, subcontractor or other entity participating in the performance of this contract. The Contractor shall flow this clause down to all subcontracts, consulting agreements, teaming agreements, or other such arrangements which have OCI concerns, while modifying the terms "contract", "Contractor", and "Contracting Officer" as appropriate to preserve the Government's rights.</w:t>
      </w:r>
    </w:p>
    <w:p w14:paraId="6B94799B" w14:textId="77777777" w:rsidR="009E0AB2" w:rsidRPr="00CF32D1" w:rsidRDefault="009E0AB2" w:rsidP="009E0AB2">
      <w:pPr>
        <w:numPr>
          <w:ilvl w:val="0"/>
          <w:numId w:val="2"/>
        </w:numPr>
        <w:tabs>
          <w:tab w:val="clear" w:pos="864"/>
          <w:tab w:val="left" w:pos="360"/>
          <w:tab w:val="num" w:pos="1584"/>
        </w:tabs>
        <w:spacing w:before="203" w:after="0" w:line="224" w:lineRule="exact"/>
        <w:ind w:left="720" w:right="216"/>
        <w:textAlignment w:val="baseline"/>
        <w:rPr>
          <w:rFonts w:eastAsia="Times New Roman"/>
          <w:color w:val="000000"/>
          <w:spacing w:val="-3"/>
          <w:sz w:val="21"/>
          <w:szCs w:val="21"/>
        </w:rPr>
      </w:pPr>
      <w:r w:rsidRPr="00CF32D1">
        <w:rPr>
          <w:rFonts w:ascii="Times New Roman" w:eastAsia="Times New Roman" w:hAnsi="Times New Roman"/>
          <w:color w:val="000000"/>
          <w:spacing w:val="-3"/>
          <w:sz w:val="21"/>
          <w:szCs w:val="21"/>
        </w:rPr>
        <w:lastRenderedPageBreak/>
        <w:t>Access to and Use of Nonpublic Information: If in performance of this contract the contractor obtains access to nonpublic information such as plans, policies, reports, studies, financial plans, or data which has not been released or otherwise made available to the public, the Contractor agrees it shall not use such information for any private purpose or release such information without prior written approval from the Contracting Officer.</w:t>
      </w:r>
    </w:p>
    <w:p w14:paraId="3A0A2FD0" w14:textId="77777777" w:rsidR="009E0AB2" w:rsidRPr="00CF32D1" w:rsidRDefault="009E0AB2" w:rsidP="009E0AB2">
      <w:pPr>
        <w:numPr>
          <w:ilvl w:val="0"/>
          <w:numId w:val="2"/>
        </w:numPr>
        <w:tabs>
          <w:tab w:val="clear" w:pos="864"/>
          <w:tab w:val="left" w:pos="360"/>
          <w:tab w:val="num" w:pos="1584"/>
        </w:tabs>
        <w:spacing w:before="220" w:after="0" w:line="202" w:lineRule="exact"/>
        <w:ind w:left="720" w:right="216"/>
        <w:textAlignment w:val="baseline"/>
        <w:rPr>
          <w:rFonts w:eastAsia="Times New Roman"/>
          <w:color w:val="000000"/>
          <w:sz w:val="21"/>
          <w:szCs w:val="21"/>
        </w:rPr>
      </w:pPr>
      <w:r w:rsidRPr="00CF32D1">
        <w:rPr>
          <w:rFonts w:ascii="Times New Roman" w:eastAsia="Times New Roman" w:hAnsi="Times New Roman"/>
          <w:color w:val="000000"/>
          <w:sz w:val="21"/>
          <w:szCs w:val="21"/>
        </w:rPr>
        <w:t>Access to and Protection of Proprietary Information: The Contractor agrees to exercise due diligence to protect proprietary information from misuse or unauthorized disclosure in accordance with FAR 9.505-4. The Contractor may be requested to enter into a written non-disclosure agreement with a third party asserting proprietary restrictions, if required in the performance of the contract.</w:t>
      </w:r>
    </w:p>
    <w:p w14:paraId="33D905D2" w14:textId="77777777" w:rsidR="009E0AB2" w:rsidRPr="00CF32D1" w:rsidRDefault="009E0AB2" w:rsidP="009E0AB2">
      <w:pPr>
        <w:numPr>
          <w:ilvl w:val="0"/>
          <w:numId w:val="2"/>
        </w:numPr>
        <w:tabs>
          <w:tab w:val="clear" w:pos="864"/>
          <w:tab w:val="left" w:pos="360"/>
          <w:tab w:val="num" w:pos="1584"/>
        </w:tabs>
        <w:spacing w:before="198" w:after="0" w:line="225" w:lineRule="exact"/>
        <w:ind w:left="720" w:right="216"/>
        <w:textAlignment w:val="baseline"/>
        <w:rPr>
          <w:rFonts w:eastAsia="Times New Roman"/>
          <w:color w:val="000000"/>
          <w:spacing w:val="-4"/>
          <w:sz w:val="21"/>
          <w:szCs w:val="21"/>
        </w:rPr>
      </w:pPr>
      <w:r w:rsidRPr="00CF32D1">
        <w:rPr>
          <w:rFonts w:ascii="Times New Roman" w:eastAsia="Times New Roman" w:hAnsi="Times New Roman"/>
          <w:color w:val="000000"/>
          <w:spacing w:val="-4"/>
          <w:sz w:val="21"/>
          <w:szCs w:val="21"/>
        </w:rPr>
        <w:t xml:space="preserve">In accordance with FAR 3.101-1, the Contractor shall also take all appropriate measures to prevent the existence of conflicting roles that might bias the Contractor's judgement, give the Contractor an unfair competitive advantage, and deprive MDA of objective advice or assistance that can result from hiring former Government employees. (See Health Net Fed. </w:t>
      </w:r>
      <w:proofErr w:type="spellStart"/>
      <w:r w:rsidRPr="00CF32D1">
        <w:rPr>
          <w:rFonts w:ascii="Times New Roman" w:eastAsia="Times New Roman" w:hAnsi="Times New Roman"/>
          <w:color w:val="000000"/>
          <w:spacing w:val="-4"/>
          <w:sz w:val="21"/>
          <w:szCs w:val="21"/>
        </w:rPr>
        <w:t>Svcs</w:t>
      </w:r>
      <w:proofErr w:type="spellEnd"/>
      <w:r w:rsidRPr="00CF32D1">
        <w:rPr>
          <w:rFonts w:ascii="Times New Roman" w:eastAsia="Times New Roman" w:hAnsi="Times New Roman"/>
          <w:color w:val="000000"/>
          <w:spacing w:val="-4"/>
          <w:sz w:val="21"/>
          <w:szCs w:val="21"/>
        </w:rPr>
        <w:t>, B-401652.3).</w:t>
      </w:r>
    </w:p>
    <w:p w14:paraId="27C1192A" w14:textId="77777777" w:rsidR="009E0AB2" w:rsidRPr="00CF32D1" w:rsidRDefault="009E0AB2" w:rsidP="009E0AB2">
      <w:pPr>
        <w:numPr>
          <w:ilvl w:val="0"/>
          <w:numId w:val="2"/>
        </w:numPr>
        <w:tabs>
          <w:tab w:val="clear" w:pos="864"/>
          <w:tab w:val="left" w:pos="360"/>
          <w:tab w:val="num" w:pos="1584"/>
        </w:tabs>
        <w:spacing w:before="195" w:after="0" w:line="227" w:lineRule="exact"/>
        <w:ind w:left="720"/>
        <w:textAlignment w:val="baseline"/>
        <w:rPr>
          <w:rFonts w:eastAsia="Times New Roman"/>
          <w:color w:val="000000"/>
          <w:spacing w:val="-3"/>
          <w:sz w:val="21"/>
          <w:szCs w:val="21"/>
        </w:rPr>
      </w:pPr>
      <w:r w:rsidRPr="00CF32D1">
        <w:rPr>
          <w:rFonts w:ascii="Times New Roman" w:eastAsia="Times New Roman" w:hAnsi="Times New Roman"/>
          <w:color w:val="000000"/>
          <w:spacing w:val="-3"/>
          <w:sz w:val="21"/>
          <w:szCs w:val="21"/>
        </w:rPr>
        <w:t>Restrictions on Participating in Other Government Contract Efforts. NONE</w:t>
      </w:r>
    </w:p>
    <w:p w14:paraId="35EF2BDD" w14:textId="77777777" w:rsidR="009E0AB2" w:rsidRPr="00CF32D1" w:rsidRDefault="009E0AB2" w:rsidP="009E0AB2">
      <w:pPr>
        <w:numPr>
          <w:ilvl w:val="0"/>
          <w:numId w:val="2"/>
        </w:numPr>
        <w:tabs>
          <w:tab w:val="clear" w:pos="864"/>
          <w:tab w:val="left" w:pos="360"/>
          <w:tab w:val="num" w:pos="1584"/>
        </w:tabs>
        <w:spacing w:before="221" w:after="0" w:line="202" w:lineRule="exact"/>
        <w:ind w:left="720" w:right="216"/>
        <w:textAlignment w:val="baseline"/>
        <w:rPr>
          <w:rFonts w:eastAsia="Times New Roman"/>
          <w:color w:val="000000"/>
          <w:sz w:val="21"/>
          <w:szCs w:val="21"/>
        </w:rPr>
      </w:pPr>
      <w:r w:rsidRPr="00CF32D1">
        <w:rPr>
          <w:rFonts w:ascii="Times New Roman" w:eastAsia="Times New Roman" w:hAnsi="Times New Roman"/>
          <w:color w:val="000000"/>
          <w:sz w:val="21"/>
          <w:szCs w:val="21"/>
        </w:rPr>
        <w:t>OCI Disclosures: The Contractor shall disclose to the Contracting Officer all facts relevant to the existence of an actual or potential OCI, using an OCI Analysis/Disclosure Form which the Contracting Officer will provide upon request. This disclosure shall include a description of the action the Contractor has taken or plans to take to avoid, neutralize or mitigate the OCI.</w:t>
      </w:r>
    </w:p>
    <w:p w14:paraId="33727B54" w14:textId="77777777" w:rsidR="009E0AB2" w:rsidRPr="00CF32D1" w:rsidRDefault="009E0AB2" w:rsidP="009E0AB2">
      <w:pPr>
        <w:numPr>
          <w:ilvl w:val="0"/>
          <w:numId w:val="2"/>
        </w:numPr>
        <w:tabs>
          <w:tab w:val="clear" w:pos="864"/>
          <w:tab w:val="left" w:pos="360"/>
          <w:tab w:val="num" w:pos="1584"/>
        </w:tabs>
        <w:spacing w:before="220" w:after="0" w:line="202" w:lineRule="exact"/>
        <w:ind w:left="720"/>
        <w:textAlignment w:val="baseline"/>
        <w:rPr>
          <w:rFonts w:eastAsia="Times New Roman"/>
          <w:color w:val="000000"/>
          <w:spacing w:val="-3"/>
          <w:sz w:val="21"/>
          <w:szCs w:val="21"/>
        </w:rPr>
      </w:pPr>
      <w:r w:rsidRPr="00CF32D1">
        <w:rPr>
          <w:rFonts w:ascii="Times New Roman" w:eastAsia="Times New Roman" w:hAnsi="Times New Roman"/>
          <w:color w:val="000000"/>
          <w:spacing w:val="-3"/>
          <w:sz w:val="21"/>
          <w:szCs w:val="21"/>
        </w:rPr>
        <w:t>Remedies and Waiver:</w:t>
      </w:r>
    </w:p>
    <w:p w14:paraId="49F20847" w14:textId="77777777" w:rsidR="009E0AB2" w:rsidRPr="00CF32D1" w:rsidRDefault="009E0AB2" w:rsidP="009E0AB2">
      <w:pPr>
        <w:numPr>
          <w:ilvl w:val="0"/>
          <w:numId w:val="3"/>
        </w:numPr>
        <w:tabs>
          <w:tab w:val="clear" w:pos="360"/>
          <w:tab w:val="left" w:pos="864"/>
        </w:tabs>
        <w:spacing w:before="224" w:after="0" w:line="202" w:lineRule="exact"/>
        <w:ind w:left="864" w:right="216" w:firstLine="360"/>
        <w:textAlignment w:val="baseline"/>
        <w:rPr>
          <w:rFonts w:eastAsia="Times New Roman"/>
          <w:color w:val="000000"/>
          <w:sz w:val="21"/>
          <w:szCs w:val="21"/>
        </w:rPr>
      </w:pPr>
      <w:r w:rsidRPr="00CF32D1">
        <w:rPr>
          <w:rFonts w:ascii="Times New Roman" w:eastAsia="Times New Roman" w:hAnsi="Times New Roman"/>
          <w:color w:val="000000"/>
          <w:sz w:val="21"/>
          <w:szCs w:val="21"/>
        </w:rPr>
        <w:t xml:space="preserve">If the contractor fails to comply with any requirements of FAR9.5, FAR 3.101-1, DFARS 209.5, or this clause, the Government may terminate this contract for default, disqualify the Contractor from subsequent related contractual efforts if necessary to neutralize a resulting organizational conflict of interest, and/or pursue other remedies permitted by law or this contract. If the Contractor discovers and promptly reports an actual or potential OCI subsequent to contract award, the Contracting Officer may terminate this contract for convenience if such termination is deemed to be in the best interest of the </w:t>
      </w:r>
      <w:proofErr w:type="gramStart"/>
      <w:r w:rsidRPr="00CF32D1">
        <w:rPr>
          <w:rFonts w:ascii="Times New Roman" w:eastAsia="Times New Roman" w:hAnsi="Times New Roman"/>
          <w:color w:val="000000"/>
          <w:sz w:val="21"/>
          <w:szCs w:val="21"/>
        </w:rPr>
        <w:t>Government, or</w:t>
      </w:r>
      <w:proofErr w:type="gramEnd"/>
      <w:r w:rsidRPr="00CF32D1">
        <w:rPr>
          <w:rFonts w:ascii="Times New Roman" w:eastAsia="Times New Roman" w:hAnsi="Times New Roman"/>
          <w:color w:val="000000"/>
          <w:sz w:val="21"/>
          <w:szCs w:val="21"/>
        </w:rPr>
        <w:t xml:space="preserve"> take other appropriate actions.</w:t>
      </w:r>
    </w:p>
    <w:p w14:paraId="65345F90" w14:textId="77777777" w:rsidR="009E0AB2" w:rsidRPr="00CF32D1" w:rsidRDefault="009E0AB2" w:rsidP="009E0AB2">
      <w:pPr>
        <w:numPr>
          <w:ilvl w:val="0"/>
          <w:numId w:val="3"/>
        </w:numPr>
        <w:tabs>
          <w:tab w:val="clear" w:pos="360"/>
          <w:tab w:val="left" w:pos="864"/>
        </w:tabs>
        <w:spacing w:before="219" w:after="0" w:line="202" w:lineRule="exact"/>
        <w:ind w:left="864" w:right="216" w:firstLine="360"/>
        <w:textAlignment w:val="baseline"/>
        <w:rPr>
          <w:rFonts w:eastAsia="Times New Roman"/>
          <w:color w:val="000000"/>
          <w:sz w:val="21"/>
          <w:szCs w:val="21"/>
        </w:rPr>
      </w:pPr>
      <w:r w:rsidRPr="00CF32D1">
        <w:rPr>
          <w:rFonts w:ascii="Times New Roman" w:eastAsia="Times New Roman" w:hAnsi="Times New Roman"/>
          <w:color w:val="000000"/>
          <w:sz w:val="21"/>
          <w:szCs w:val="21"/>
        </w:rPr>
        <w:t>The parties recognize that the requirements of this clause may continue to impact the contractor after contract performance is completed, and that it is impossible to foresee all future impacts. Accordingly, the Contractor may at any time seek an OCI waiver from the Director, MDA by submitting a written waiver request to the Contracting Officer. Any such request shall include a full description of the OCI and detailed rationale for the OCI waiver.</w:t>
      </w:r>
    </w:p>
    <w:p w14:paraId="2542F400" w14:textId="77777777" w:rsidR="009E0AB2" w:rsidRPr="00CF32D1" w:rsidRDefault="009E0AB2" w:rsidP="009E0AB2">
      <w:pPr>
        <w:spacing w:before="1054" w:line="233" w:lineRule="exact"/>
        <w:ind w:left="144" w:firstLine="576"/>
        <w:textAlignment w:val="baseline"/>
        <w:rPr>
          <w:rFonts w:eastAsia="Times New Roman"/>
          <w:b/>
          <w:color w:val="000000"/>
          <w:spacing w:val="-5"/>
          <w:sz w:val="21"/>
          <w:szCs w:val="21"/>
        </w:rPr>
      </w:pPr>
      <w:r w:rsidRPr="00CF32D1">
        <w:rPr>
          <w:rFonts w:ascii="Times New Roman" w:eastAsia="Times New Roman" w:hAnsi="Times New Roman"/>
          <w:b/>
          <w:color w:val="000000"/>
          <w:spacing w:val="-5"/>
          <w:sz w:val="21"/>
          <w:szCs w:val="21"/>
        </w:rPr>
        <w:t>H-10 ENABLING CLAUSE FOR BMD INTERFACE SUPPORT (APR 2009)</w:t>
      </w:r>
    </w:p>
    <w:p w14:paraId="149771EE" w14:textId="77777777" w:rsidR="009E0AB2" w:rsidRPr="00CF32D1" w:rsidRDefault="009E0AB2" w:rsidP="009E0AB2">
      <w:pPr>
        <w:numPr>
          <w:ilvl w:val="0"/>
          <w:numId w:val="4"/>
        </w:numPr>
        <w:tabs>
          <w:tab w:val="clear" w:pos="144"/>
          <w:tab w:val="left" w:pos="504"/>
          <w:tab w:val="num" w:pos="1008"/>
        </w:tabs>
        <w:spacing w:before="200" w:after="0" w:line="224" w:lineRule="exact"/>
        <w:ind w:left="720" w:right="360"/>
        <w:textAlignment w:val="baseline"/>
        <w:rPr>
          <w:rFonts w:eastAsia="Times New Roman"/>
          <w:color w:val="000000"/>
          <w:spacing w:val="-4"/>
          <w:sz w:val="21"/>
          <w:szCs w:val="21"/>
        </w:rPr>
      </w:pPr>
      <w:r w:rsidRPr="00CF32D1">
        <w:rPr>
          <w:rFonts w:ascii="Times New Roman" w:eastAsia="Times New Roman" w:hAnsi="Times New Roman"/>
          <w:color w:val="000000"/>
          <w:spacing w:val="-4"/>
          <w:sz w:val="21"/>
          <w:szCs w:val="21"/>
        </w:rPr>
        <w:t>It is anticipated that, during the performance of this contract, the Contractor will be required to support Technical Interface /Integration Meetings (TIMS) with other Ballistic Missile Defense (BMD) Contractors and other Government agencies. Appropriate organizational conflicts of interest clauses and additional costs, if any, will be negotiated as needed to protect the rights of the Contractor and the Government.</w:t>
      </w:r>
    </w:p>
    <w:p w14:paraId="10FA6758" w14:textId="77777777" w:rsidR="009E0AB2" w:rsidRPr="00CF32D1" w:rsidRDefault="009E0AB2" w:rsidP="009E0AB2">
      <w:pPr>
        <w:numPr>
          <w:ilvl w:val="0"/>
          <w:numId w:val="4"/>
        </w:numPr>
        <w:tabs>
          <w:tab w:val="left" w:pos="504"/>
        </w:tabs>
        <w:spacing w:before="200" w:after="0" w:line="224" w:lineRule="exact"/>
        <w:ind w:left="720" w:right="360"/>
        <w:textAlignment w:val="baseline"/>
        <w:rPr>
          <w:rFonts w:eastAsia="Times New Roman"/>
          <w:color w:val="000000"/>
          <w:sz w:val="21"/>
          <w:szCs w:val="21"/>
        </w:rPr>
      </w:pPr>
      <w:r w:rsidRPr="00CF32D1">
        <w:rPr>
          <w:rFonts w:ascii="Times New Roman" w:eastAsia="Times New Roman" w:hAnsi="Times New Roman"/>
          <w:color w:val="000000"/>
          <w:sz w:val="21"/>
          <w:szCs w:val="21"/>
        </w:rPr>
        <w:t>Interface support deals with activities associated with the integration of the requirements of this contract into BMD system plans and the support of key Missile Defense Agency (MDA) program reviews.</w:t>
      </w:r>
    </w:p>
    <w:p w14:paraId="715B5110" w14:textId="77777777" w:rsidR="009E0AB2" w:rsidRPr="00CF32D1" w:rsidRDefault="009E0AB2" w:rsidP="009E0AB2">
      <w:pPr>
        <w:numPr>
          <w:ilvl w:val="0"/>
          <w:numId w:val="4"/>
        </w:numPr>
        <w:tabs>
          <w:tab w:val="left" w:pos="504"/>
        </w:tabs>
        <w:spacing w:before="203" w:after="0" w:line="224" w:lineRule="exact"/>
        <w:ind w:left="720" w:right="432"/>
        <w:textAlignment w:val="baseline"/>
        <w:rPr>
          <w:rFonts w:eastAsia="Times New Roman"/>
          <w:color w:val="000000"/>
          <w:sz w:val="21"/>
          <w:szCs w:val="21"/>
        </w:rPr>
      </w:pPr>
      <w:r w:rsidRPr="00CF32D1">
        <w:rPr>
          <w:rFonts w:ascii="Times New Roman" w:eastAsia="Times New Roman" w:hAnsi="Times New Roman"/>
          <w:color w:val="000000"/>
          <w:sz w:val="21"/>
          <w:szCs w:val="21"/>
        </w:rPr>
        <w:t>The Contractor agrees to cooperate with BMD Contractors by providing access to technical matters, provided, however, the Contractor will not be required to provide proprietary information to non-Government entities or personnel in the absence of a non</w:t>
      </w:r>
      <w:r w:rsidRPr="00CF32D1">
        <w:rPr>
          <w:rFonts w:ascii="Times New Roman" w:eastAsia="Times New Roman" w:hAnsi="Times New Roman"/>
          <w:color w:val="000000"/>
          <w:sz w:val="21"/>
          <w:szCs w:val="21"/>
        </w:rPr>
        <w:softHyphen/>
        <w:t>disclosure agreement between the Contractor and such entities.</w:t>
      </w:r>
    </w:p>
    <w:p w14:paraId="5741D88F" w14:textId="77777777" w:rsidR="009E0AB2" w:rsidRPr="00CF32D1" w:rsidRDefault="009E0AB2" w:rsidP="009E0AB2">
      <w:pPr>
        <w:numPr>
          <w:ilvl w:val="0"/>
          <w:numId w:val="4"/>
        </w:numPr>
        <w:tabs>
          <w:tab w:val="left" w:pos="504"/>
        </w:tabs>
        <w:spacing w:before="205" w:after="0" w:line="222" w:lineRule="exact"/>
        <w:ind w:left="720" w:right="648"/>
        <w:textAlignment w:val="baseline"/>
        <w:rPr>
          <w:rFonts w:eastAsia="Times New Roman"/>
          <w:color w:val="000000"/>
          <w:spacing w:val="-4"/>
          <w:sz w:val="21"/>
          <w:szCs w:val="21"/>
        </w:rPr>
      </w:pPr>
      <w:r w:rsidRPr="00CF32D1">
        <w:rPr>
          <w:rFonts w:ascii="Times New Roman" w:eastAsia="Times New Roman" w:hAnsi="Times New Roman"/>
          <w:color w:val="000000"/>
          <w:spacing w:val="-4"/>
          <w:sz w:val="21"/>
          <w:szCs w:val="21"/>
        </w:rPr>
        <w:t>The Contractor further agrees to include a clause in each subcontract requiring compliance with paragraph c. above, subject to coordination with the Contractor. This agreement does not relieve the Contractor of its responsibility to manage its subcontracts effectively, nor is it intended to establish privity of contract between the Government and such subcontractors.</w:t>
      </w:r>
    </w:p>
    <w:p w14:paraId="141DC8A2" w14:textId="77777777" w:rsidR="009E0AB2" w:rsidRPr="00CF32D1" w:rsidRDefault="009E0AB2" w:rsidP="009E0AB2">
      <w:pPr>
        <w:numPr>
          <w:ilvl w:val="0"/>
          <w:numId w:val="4"/>
        </w:numPr>
        <w:tabs>
          <w:tab w:val="left" w:pos="504"/>
        </w:tabs>
        <w:spacing w:before="205" w:after="0" w:line="220" w:lineRule="exact"/>
        <w:ind w:left="720" w:right="360"/>
        <w:textAlignment w:val="baseline"/>
        <w:rPr>
          <w:rFonts w:ascii="Times New Roman" w:eastAsia="Times New Roman" w:hAnsi="Times New Roman"/>
          <w:color w:val="000000"/>
          <w:sz w:val="21"/>
          <w:szCs w:val="21"/>
        </w:rPr>
      </w:pPr>
      <w:r w:rsidRPr="00CF32D1">
        <w:rPr>
          <w:rFonts w:ascii="Times New Roman" w:eastAsia="Times New Roman" w:hAnsi="Times New Roman"/>
          <w:color w:val="000000"/>
          <w:sz w:val="21"/>
          <w:szCs w:val="21"/>
        </w:rPr>
        <w:t>Personnel from BMD Contractors or other Government agencies or Contractors are not authorized to direct the Contractor in any manner.</w:t>
      </w:r>
    </w:p>
    <w:p w14:paraId="55A6AACB" w14:textId="77777777" w:rsidR="009E0AB2" w:rsidRPr="00CF32D1" w:rsidRDefault="009E0AB2" w:rsidP="009E0AB2">
      <w:pPr>
        <w:rPr>
          <w:sz w:val="21"/>
          <w:szCs w:val="21"/>
        </w:rPr>
        <w:sectPr w:rsidR="009E0AB2" w:rsidRPr="00CF32D1" w:rsidSect="009E0AB2">
          <w:headerReference w:type="default" r:id="rId7"/>
          <w:pgSz w:w="12240" w:h="15840"/>
          <w:pgMar w:top="20" w:right="547" w:bottom="604" w:left="533" w:header="720" w:footer="720" w:gutter="0"/>
          <w:cols w:space="720"/>
        </w:sectPr>
      </w:pPr>
    </w:p>
    <w:p w14:paraId="75F31392" w14:textId="77777777" w:rsidR="009E0AB2" w:rsidRPr="00CF32D1" w:rsidRDefault="009E0AB2" w:rsidP="009E0AB2">
      <w:pPr>
        <w:numPr>
          <w:ilvl w:val="0"/>
          <w:numId w:val="4"/>
        </w:numPr>
        <w:tabs>
          <w:tab w:val="left" w:pos="504"/>
        </w:tabs>
        <w:spacing w:before="205" w:after="0" w:line="220" w:lineRule="exact"/>
        <w:ind w:left="144" w:right="360"/>
        <w:textAlignment w:val="baseline"/>
        <w:rPr>
          <w:rFonts w:eastAsia="Times New Roman"/>
          <w:color w:val="000000"/>
          <w:sz w:val="21"/>
          <w:szCs w:val="21"/>
        </w:rPr>
      </w:pPr>
      <w:r w:rsidRPr="00CF32D1">
        <w:rPr>
          <w:rFonts w:ascii="Times New Roman" w:eastAsia="Times New Roman" w:hAnsi="Times New Roman"/>
          <w:color w:val="000000"/>
          <w:sz w:val="21"/>
          <w:szCs w:val="21"/>
        </w:rPr>
        <w:lastRenderedPageBreak/>
        <w:t>This clause shall not prejudice the Contractor or its subcontractors from negotiating separate organizational conflict of interest agreements with BMD Contractors; however, these agreements shall not restrict any of the Government's rights established pursuant to this clause or any other contract.</w:t>
      </w:r>
    </w:p>
    <w:p w14:paraId="0942C27A" w14:textId="77777777" w:rsidR="009E0AB2" w:rsidRPr="00CF32D1" w:rsidRDefault="009E0AB2" w:rsidP="009E0AB2">
      <w:pPr>
        <w:spacing w:before="1054" w:line="233" w:lineRule="exact"/>
        <w:ind w:left="144"/>
        <w:textAlignment w:val="baseline"/>
        <w:rPr>
          <w:rFonts w:eastAsia="Times New Roman"/>
          <w:b/>
          <w:color w:val="000000"/>
          <w:spacing w:val="-5"/>
          <w:sz w:val="21"/>
          <w:szCs w:val="21"/>
        </w:rPr>
      </w:pPr>
      <w:r>
        <w:rPr>
          <w:rFonts w:ascii="Times New Roman" w:eastAsia="Times New Roman" w:hAnsi="Times New Roman"/>
          <w:b/>
          <w:color w:val="000000"/>
          <w:spacing w:val="-5"/>
          <w:sz w:val="21"/>
          <w:szCs w:val="21"/>
        </w:rPr>
        <w:t>H</w:t>
      </w:r>
      <w:r w:rsidRPr="00CF32D1">
        <w:rPr>
          <w:rFonts w:ascii="Times New Roman" w:eastAsia="Times New Roman" w:hAnsi="Times New Roman"/>
          <w:b/>
          <w:color w:val="000000"/>
          <w:spacing w:val="-5"/>
          <w:sz w:val="21"/>
          <w:szCs w:val="21"/>
        </w:rPr>
        <w:t xml:space="preserve">-35 INCORPORATING COMMERCIAL AND </w:t>
      </w:r>
      <w:proofErr w:type="gramStart"/>
      <w:r w:rsidRPr="00CF32D1">
        <w:rPr>
          <w:rFonts w:ascii="Times New Roman" w:eastAsia="Times New Roman" w:hAnsi="Times New Roman"/>
          <w:b/>
          <w:color w:val="000000"/>
          <w:spacing w:val="-5"/>
          <w:sz w:val="21"/>
          <w:szCs w:val="21"/>
        </w:rPr>
        <w:t>OPEN SOURCE</w:t>
      </w:r>
      <w:proofErr w:type="gramEnd"/>
      <w:r w:rsidRPr="00CF32D1">
        <w:rPr>
          <w:rFonts w:ascii="Times New Roman" w:eastAsia="Times New Roman" w:hAnsi="Times New Roman"/>
          <w:b/>
          <w:color w:val="000000"/>
          <w:spacing w:val="-5"/>
          <w:sz w:val="21"/>
          <w:szCs w:val="21"/>
        </w:rPr>
        <w:t xml:space="preserve"> SOFTWARE (Aug 2012)</w:t>
      </w:r>
    </w:p>
    <w:p w14:paraId="612B6E4D" w14:textId="77777777" w:rsidR="009E0AB2" w:rsidRPr="00CF32D1" w:rsidRDefault="009E0AB2" w:rsidP="009E0AB2">
      <w:pPr>
        <w:numPr>
          <w:ilvl w:val="0"/>
          <w:numId w:val="5"/>
        </w:numPr>
        <w:tabs>
          <w:tab w:val="clear" w:pos="360"/>
          <w:tab w:val="left" w:pos="504"/>
        </w:tabs>
        <w:spacing w:before="629" w:after="0" w:line="224" w:lineRule="exact"/>
        <w:ind w:left="144" w:right="864"/>
        <w:textAlignment w:val="baseline"/>
        <w:rPr>
          <w:rFonts w:eastAsia="Times New Roman"/>
          <w:color w:val="000000"/>
          <w:sz w:val="21"/>
          <w:szCs w:val="21"/>
        </w:rPr>
      </w:pPr>
      <w:r w:rsidRPr="00CF32D1">
        <w:rPr>
          <w:rFonts w:ascii="Times New Roman" w:eastAsia="Times New Roman" w:hAnsi="Times New Roman"/>
          <w:color w:val="000000"/>
          <w:sz w:val="21"/>
          <w:szCs w:val="21"/>
        </w:rPr>
        <w:t>DFARS 252.227-7014(d) requires the written approval of the PCO before the Contractor may incorporate any copyrighted computer software in the software to be delivered under this contract.</w:t>
      </w:r>
    </w:p>
    <w:p w14:paraId="5A3371B6" w14:textId="77777777" w:rsidR="009E0AB2" w:rsidRPr="00CF32D1" w:rsidRDefault="009E0AB2" w:rsidP="009E0AB2">
      <w:pPr>
        <w:numPr>
          <w:ilvl w:val="0"/>
          <w:numId w:val="5"/>
        </w:numPr>
        <w:tabs>
          <w:tab w:val="clear" w:pos="360"/>
          <w:tab w:val="left" w:pos="504"/>
        </w:tabs>
        <w:spacing w:before="202" w:after="0" w:line="224" w:lineRule="exact"/>
        <w:ind w:left="144" w:right="216"/>
        <w:textAlignment w:val="baseline"/>
        <w:rPr>
          <w:rFonts w:eastAsia="Times New Roman"/>
          <w:color w:val="000000"/>
          <w:sz w:val="21"/>
          <w:szCs w:val="21"/>
        </w:rPr>
      </w:pPr>
      <w:r w:rsidRPr="00CF32D1">
        <w:rPr>
          <w:rFonts w:ascii="Times New Roman" w:eastAsia="Times New Roman" w:hAnsi="Times New Roman"/>
          <w:color w:val="000000"/>
          <w:sz w:val="21"/>
          <w:szCs w:val="21"/>
        </w:rPr>
        <w:t>A request for approval to incorporate Commercial Computer Software should be accompanied by a license that conforms with the requirements of the Commercial Computer Software Licenses clause of this contract.</w:t>
      </w:r>
    </w:p>
    <w:p w14:paraId="029E48FC" w14:textId="77777777" w:rsidR="009E0AB2" w:rsidRPr="00CF32D1" w:rsidRDefault="009E0AB2" w:rsidP="009E0AB2">
      <w:pPr>
        <w:numPr>
          <w:ilvl w:val="0"/>
          <w:numId w:val="5"/>
        </w:numPr>
        <w:tabs>
          <w:tab w:val="clear" w:pos="360"/>
          <w:tab w:val="left" w:pos="504"/>
        </w:tabs>
        <w:spacing w:before="195" w:after="0" w:line="224" w:lineRule="exact"/>
        <w:ind w:left="144" w:right="216"/>
        <w:textAlignment w:val="baseline"/>
        <w:rPr>
          <w:rFonts w:eastAsia="Times New Roman"/>
          <w:color w:val="000000"/>
          <w:sz w:val="21"/>
          <w:szCs w:val="21"/>
        </w:rPr>
      </w:pPr>
      <w:r w:rsidRPr="00CF32D1">
        <w:rPr>
          <w:rFonts w:ascii="Times New Roman" w:eastAsia="Times New Roman" w:hAnsi="Times New Roman"/>
          <w:color w:val="000000"/>
          <w:sz w:val="21"/>
          <w:szCs w:val="21"/>
        </w:rPr>
        <w:t xml:space="preserve">A request for approval to incorporate </w:t>
      </w:r>
      <w:proofErr w:type="gramStart"/>
      <w:r w:rsidRPr="00CF32D1">
        <w:rPr>
          <w:rFonts w:ascii="Times New Roman" w:eastAsia="Times New Roman" w:hAnsi="Times New Roman"/>
          <w:color w:val="000000"/>
          <w:sz w:val="21"/>
          <w:szCs w:val="21"/>
        </w:rPr>
        <w:t>Open Source</w:t>
      </w:r>
      <w:proofErr w:type="gramEnd"/>
      <w:r w:rsidRPr="00CF32D1">
        <w:rPr>
          <w:rFonts w:ascii="Times New Roman" w:eastAsia="Times New Roman" w:hAnsi="Times New Roman"/>
          <w:color w:val="000000"/>
          <w:sz w:val="21"/>
          <w:szCs w:val="21"/>
        </w:rPr>
        <w:t xml:space="preserve"> Software must be accompanied by the applicable license, a detailed description of the source of the software and how it has been or will be used, and an explanation of the restrictions imposed and potential risks and liabilities.</w:t>
      </w:r>
    </w:p>
    <w:p w14:paraId="0D629450" w14:textId="77777777" w:rsidR="009E0AB2" w:rsidRPr="00CF32D1" w:rsidRDefault="009E0AB2" w:rsidP="009E0AB2">
      <w:pPr>
        <w:numPr>
          <w:ilvl w:val="0"/>
          <w:numId w:val="5"/>
        </w:numPr>
        <w:tabs>
          <w:tab w:val="clear" w:pos="360"/>
          <w:tab w:val="left" w:pos="504"/>
        </w:tabs>
        <w:spacing w:before="207" w:after="0" w:line="224" w:lineRule="exact"/>
        <w:ind w:left="144" w:right="720"/>
        <w:textAlignment w:val="baseline"/>
        <w:rPr>
          <w:rFonts w:eastAsia="Times New Roman"/>
          <w:color w:val="000000"/>
          <w:spacing w:val="-4"/>
          <w:sz w:val="21"/>
          <w:szCs w:val="21"/>
        </w:rPr>
      </w:pPr>
      <w:r w:rsidRPr="00CF32D1">
        <w:rPr>
          <w:rFonts w:ascii="Times New Roman" w:eastAsia="Times New Roman" w:hAnsi="Times New Roman"/>
          <w:color w:val="000000"/>
          <w:spacing w:val="-4"/>
          <w:sz w:val="21"/>
          <w:szCs w:val="21"/>
        </w:rPr>
        <w:t>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256B" w14:textId="77777777" w:rsidR="001E162A" w:rsidRDefault="001E162A" w:rsidP="006B2C64">
      <w:pPr>
        <w:spacing w:after="0" w:line="240" w:lineRule="auto"/>
      </w:pPr>
      <w:r>
        <w:separator/>
      </w:r>
    </w:p>
  </w:endnote>
  <w:endnote w:type="continuationSeparator" w:id="0">
    <w:p w14:paraId="4BCFBE37" w14:textId="77777777" w:rsidR="001E162A" w:rsidRDefault="001E162A"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0F27" w14:textId="77777777" w:rsidR="001E162A" w:rsidRDefault="001E162A" w:rsidP="006B2C64">
      <w:pPr>
        <w:spacing w:after="0" w:line="240" w:lineRule="auto"/>
      </w:pPr>
      <w:r>
        <w:separator/>
      </w:r>
    </w:p>
  </w:footnote>
  <w:footnote w:type="continuationSeparator" w:id="0">
    <w:p w14:paraId="07EA9D0F" w14:textId="77777777" w:rsidR="001E162A" w:rsidRDefault="001E162A"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14DE" w14:textId="77777777" w:rsidR="009E0AB2" w:rsidRDefault="009E0AB2" w:rsidP="009E0AB2">
    <w:pPr>
      <w:pStyle w:val="Header"/>
      <w:jc w:val="center"/>
    </w:pPr>
    <w:r>
      <w:t>CSEA NEXT HQ0851-25-D-E001, Rev -</w:t>
    </w:r>
  </w:p>
  <w:p w14:paraId="1A92682F" w14:textId="77777777" w:rsidR="009E0AB2" w:rsidRDefault="009E0AB2" w:rsidP="009E0AB2">
    <w:pPr>
      <w:pStyle w:val="Header"/>
      <w:jc w:val="center"/>
    </w:pPr>
    <w:r>
      <w:t>Dated 07/15/2025</w:t>
    </w:r>
  </w:p>
  <w:p w14:paraId="2B1AB205" w14:textId="77777777" w:rsidR="009E0AB2" w:rsidRDefault="009E0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29F67E09" w:rsidR="0099147E" w:rsidRDefault="00604FEE" w:rsidP="006B2C64">
    <w:pPr>
      <w:pStyle w:val="Header"/>
      <w:jc w:val="center"/>
    </w:pPr>
    <w:r>
      <w:t>[Insert Program Name and Prime Contract Number Here]</w:t>
    </w:r>
    <w:r w:rsidR="00437785">
      <w:t xml:space="preserve">, Rev </w:t>
    </w:r>
    <w:proofErr w:type="gramStart"/>
    <w:r w:rsidR="00437785">
      <w:t>[ ]</w:t>
    </w:r>
    <w:proofErr w:type="gramEnd"/>
  </w:p>
  <w:p w14:paraId="763A02EE" w14:textId="7A994EFD" w:rsidR="00437785" w:rsidRDefault="00437785" w:rsidP="006B2C64">
    <w:pPr>
      <w:pStyle w:val="Header"/>
      <w:jc w:val="center"/>
    </w:pPr>
    <w:r>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8B2"/>
    <w:multiLevelType w:val="multilevel"/>
    <w:tmpl w:val="00AADADA"/>
    <w:lvl w:ilvl="0">
      <w:start w:val="1"/>
      <w:numFmt w:val="lowerLetter"/>
      <w:lvlText w:val="%1."/>
      <w:lvlJc w:val="left"/>
      <w:pPr>
        <w:tabs>
          <w:tab w:val="left" w:pos="36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35F91"/>
    <w:multiLevelType w:val="multilevel"/>
    <w:tmpl w:val="2B467E42"/>
    <w:lvl w:ilvl="0">
      <w:start w:val="1"/>
      <w:numFmt w:val="decimal"/>
      <w:lvlText w:val="(%1)"/>
      <w:lvlJc w:val="left"/>
      <w:pPr>
        <w:tabs>
          <w:tab w:val="left" w:pos="360"/>
        </w:tabs>
      </w:pPr>
      <w:rPr>
        <w:rFonts w:ascii="Times New Roman" w:eastAsia="Times New Roman" w:hAnsi="Times New Roman"/>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A186D"/>
    <w:multiLevelType w:val="multilevel"/>
    <w:tmpl w:val="85A81D4C"/>
    <w:lvl w:ilvl="0">
      <w:start w:val="1"/>
      <w:numFmt w:val="lowerLetter"/>
      <w:lvlText w:val="%1."/>
      <w:lvlJc w:val="left"/>
      <w:pPr>
        <w:tabs>
          <w:tab w:val="left" w:pos="144"/>
        </w:tabs>
      </w:pPr>
      <w:rPr>
        <w:rFonts w:ascii="Times New Roman" w:eastAsia="Times New Roman" w:hAnsi="Times New Roman"/>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1D2915"/>
    <w:multiLevelType w:val="multilevel"/>
    <w:tmpl w:val="24A07798"/>
    <w:lvl w:ilvl="0">
      <w:start w:val="1"/>
      <w:numFmt w:val="lowerLetter"/>
      <w:lvlText w:val="%1."/>
      <w:lvlJc w:val="left"/>
      <w:pPr>
        <w:tabs>
          <w:tab w:val="num" w:pos="864"/>
        </w:tabs>
        <w:ind w:left="0" w:firstLine="0"/>
      </w:pPr>
      <w:rPr>
        <w:rFonts w:ascii="Times New Roman" w:eastAsia="Times New Roman" w:hAnsi="Times New Roman" w:hint="default"/>
        <w:color w:val="000000"/>
        <w:spacing w:val="-4"/>
        <w:w w:val="100"/>
        <w:sz w:val="21"/>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A852F5A"/>
    <w:multiLevelType w:val="multilevel"/>
    <w:tmpl w:val="8D964C16"/>
    <w:lvl w:ilvl="0">
      <w:start w:val="1"/>
      <w:numFmt w:val="decimal"/>
      <w:lvlText w:val="(%1)"/>
      <w:lvlJc w:val="left"/>
      <w:pPr>
        <w:tabs>
          <w:tab w:val="left" w:pos="-36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8411079">
    <w:abstractNumId w:val="4"/>
  </w:num>
  <w:num w:numId="2" w16cid:durableId="1895698578">
    <w:abstractNumId w:val="3"/>
  </w:num>
  <w:num w:numId="3" w16cid:durableId="1921600396">
    <w:abstractNumId w:val="1"/>
  </w:num>
  <w:num w:numId="4" w16cid:durableId="1006589556">
    <w:abstractNumId w:val="2"/>
  </w:num>
  <w:num w:numId="5" w16cid:durableId="134709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7394C"/>
    <w:rsid w:val="001A575E"/>
    <w:rsid w:val="001A6E1B"/>
    <w:rsid w:val="001E162A"/>
    <w:rsid w:val="002D0175"/>
    <w:rsid w:val="003130CC"/>
    <w:rsid w:val="00390D8E"/>
    <w:rsid w:val="003B3899"/>
    <w:rsid w:val="00402A24"/>
    <w:rsid w:val="00410CDD"/>
    <w:rsid w:val="0042376F"/>
    <w:rsid w:val="00437785"/>
    <w:rsid w:val="0051639F"/>
    <w:rsid w:val="00534F05"/>
    <w:rsid w:val="00586BF7"/>
    <w:rsid w:val="00604FEE"/>
    <w:rsid w:val="00666D8F"/>
    <w:rsid w:val="00690CDF"/>
    <w:rsid w:val="006B2C64"/>
    <w:rsid w:val="006C2B3E"/>
    <w:rsid w:val="00740EE9"/>
    <w:rsid w:val="00793130"/>
    <w:rsid w:val="007B689E"/>
    <w:rsid w:val="007F7C59"/>
    <w:rsid w:val="008A1587"/>
    <w:rsid w:val="00912CF7"/>
    <w:rsid w:val="0099147E"/>
    <w:rsid w:val="009A7979"/>
    <w:rsid w:val="009D6EA3"/>
    <w:rsid w:val="009E0AB2"/>
    <w:rsid w:val="009E43F1"/>
    <w:rsid w:val="00AC6AB1"/>
    <w:rsid w:val="00AF6A4A"/>
    <w:rsid w:val="00B17BC6"/>
    <w:rsid w:val="00B41C6E"/>
    <w:rsid w:val="00B4750E"/>
    <w:rsid w:val="00BB3D92"/>
    <w:rsid w:val="00BD2853"/>
    <w:rsid w:val="00C82C72"/>
    <w:rsid w:val="00CA2CFC"/>
    <w:rsid w:val="00CB0D70"/>
    <w:rsid w:val="00DF32AA"/>
    <w:rsid w:val="00E032AB"/>
    <w:rsid w:val="00E24661"/>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2025-07-23T16:18:00Z</dcterms:created>
  <dcterms:modified xsi:type="dcterms:W3CDTF">2025-07-23T16:18:00Z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